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FC8F" w14:textId="34BE5D55" w:rsidR="0018629B" w:rsidRPr="006C012F" w:rsidRDefault="0018629B">
      <w:pPr>
        <w:rPr>
          <w:rFonts w:asciiTheme="majorHAnsi" w:hAnsiTheme="majorHAnsi" w:cstheme="majorHAnsi"/>
          <w:b/>
          <w:bCs/>
        </w:rPr>
      </w:pPr>
      <w:r w:rsidRPr="006C012F">
        <w:rPr>
          <w:rFonts w:asciiTheme="majorHAnsi" w:hAnsiTheme="majorHAnsi" w:cstheme="majorHAnsi"/>
          <w:b/>
          <w:bCs/>
        </w:rPr>
        <w:t>Determine High Potential for Impact, Low Potential for Impact or Neutral</w:t>
      </w:r>
    </w:p>
    <w:p w14:paraId="344E258C" w14:textId="35034AA5" w:rsidR="0018629B" w:rsidRPr="006C012F" w:rsidRDefault="0018629B">
      <w:pPr>
        <w:rPr>
          <w:rFonts w:asciiTheme="majorHAnsi" w:hAnsiTheme="majorHAnsi" w:cstheme="majorHAnsi"/>
        </w:rPr>
      </w:pPr>
    </w:p>
    <w:p w14:paraId="5A536D2A" w14:textId="77777777" w:rsidR="0018629B" w:rsidRPr="006C012F" w:rsidRDefault="0018629B">
      <w:pPr>
        <w:rPr>
          <w:rFonts w:asciiTheme="majorHAnsi" w:hAnsiTheme="majorHAnsi" w:cstheme="majorHAnsi"/>
        </w:rPr>
      </w:pPr>
    </w:p>
    <w:tbl>
      <w:tblPr>
        <w:tblStyle w:val="TableGrid"/>
        <w:tblW w:w="13063" w:type="dxa"/>
        <w:tblInd w:w="-113" w:type="dxa"/>
        <w:tblLook w:val="04A0" w:firstRow="1" w:lastRow="0" w:firstColumn="1" w:lastColumn="0" w:noHBand="0" w:noVBand="1"/>
      </w:tblPr>
      <w:tblGrid>
        <w:gridCol w:w="4428"/>
        <w:gridCol w:w="1800"/>
        <w:gridCol w:w="5400"/>
        <w:gridCol w:w="1435"/>
      </w:tblGrid>
      <w:tr w:rsidR="006C012F" w:rsidRPr="006C012F" w14:paraId="37F0FF20" w14:textId="0C15A2E0" w:rsidTr="0018629B">
        <w:trPr>
          <w:trHeight w:val="440"/>
        </w:trPr>
        <w:tc>
          <w:tcPr>
            <w:tcW w:w="4428" w:type="dxa"/>
            <w:shd w:val="clear" w:color="auto" w:fill="BFBFBF" w:themeFill="background1" w:themeFillShade="BF"/>
          </w:tcPr>
          <w:p w14:paraId="31A804D9" w14:textId="77777777" w:rsidR="00111A58" w:rsidRPr="006C012F" w:rsidRDefault="00111A58" w:rsidP="00887E3E">
            <w:pPr>
              <w:jc w:val="center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Hattie’s Rankings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6C54E9B" w14:textId="77777777" w:rsidR="00111A58" w:rsidRPr="006C012F" w:rsidRDefault="00111A58" w:rsidP="00887E3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14:paraId="15CEC1E4" w14:textId="4F84051F" w:rsidR="00111A58" w:rsidRPr="006C012F" w:rsidRDefault="00111A58" w:rsidP="00887E3E">
            <w:pPr>
              <w:jc w:val="center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Hattie’s Rankings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351630C2" w14:textId="77777777" w:rsidR="00111A58" w:rsidRPr="006C012F" w:rsidRDefault="00111A58" w:rsidP="00887E3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23B50E77" w14:textId="2F5963F6" w:rsidTr="0018629B">
        <w:trPr>
          <w:trHeight w:val="440"/>
        </w:trPr>
        <w:tc>
          <w:tcPr>
            <w:tcW w:w="4428" w:type="dxa"/>
          </w:tcPr>
          <w:p w14:paraId="33784A6A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Problem solving teaching</w:t>
            </w:r>
          </w:p>
        </w:tc>
        <w:tc>
          <w:tcPr>
            <w:tcW w:w="1800" w:type="dxa"/>
          </w:tcPr>
          <w:p w14:paraId="0AC95D7A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8CB8B8B" w14:textId="2A6549B5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Positive peer influences</w:t>
            </w:r>
          </w:p>
        </w:tc>
        <w:tc>
          <w:tcPr>
            <w:tcW w:w="1435" w:type="dxa"/>
          </w:tcPr>
          <w:p w14:paraId="135C93E9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67642FC0" w14:textId="61A30651" w:rsidTr="0018629B">
        <w:tc>
          <w:tcPr>
            <w:tcW w:w="4428" w:type="dxa"/>
          </w:tcPr>
          <w:p w14:paraId="73F8C332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Tracking/streaming or grouping by </w:t>
            </w:r>
          </w:p>
          <w:p w14:paraId="29653872" w14:textId="77777777" w:rsidR="00111A58" w:rsidRPr="006C012F" w:rsidRDefault="00111A58" w:rsidP="00346EEB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ability</w:t>
            </w:r>
          </w:p>
        </w:tc>
        <w:tc>
          <w:tcPr>
            <w:tcW w:w="1800" w:type="dxa"/>
          </w:tcPr>
          <w:p w14:paraId="1654568C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B333AD1" w14:textId="6A13D80D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Technology and distant education</w:t>
            </w:r>
          </w:p>
        </w:tc>
        <w:tc>
          <w:tcPr>
            <w:tcW w:w="1435" w:type="dxa"/>
          </w:tcPr>
          <w:p w14:paraId="463645DD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5B30FA82" w14:textId="2B231377" w:rsidTr="0018629B">
        <w:tc>
          <w:tcPr>
            <w:tcW w:w="4428" w:type="dxa"/>
          </w:tcPr>
          <w:p w14:paraId="0988D210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Classroom discussion</w:t>
            </w:r>
          </w:p>
        </w:tc>
        <w:tc>
          <w:tcPr>
            <w:tcW w:w="1800" w:type="dxa"/>
          </w:tcPr>
          <w:p w14:paraId="6E0FF7B1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60EF6635" w14:textId="3C88FAF2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Summarization</w:t>
            </w:r>
          </w:p>
        </w:tc>
        <w:tc>
          <w:tcPr>
            <w:tcW w:w="1435" w:type="dxa"/>
          </w:tcPr>
          <w:p w14:paraId="7BAE9072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1577F382" w14:textId="72E86BE8" w:rsidTr="0018629B">
        <w:tc>
          <w:tcPr>
            <w:tcW w:w="4428" w:type="dxa"/>
          </w:tcPr>
          <w:p w14:paraId="010745B7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Performance goals</w:t>
            </w:r>
          </w:p>
        </w:tc>
        <w:tc>
          <w:tcPr>
            <w:tcW w:w="1800" w:type="dxa"/>
          </w:tcPr>
          <w:p w14:paraId="538020D2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0F0A33F5" w14:textId="759E4313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Co or team-Teaching </w:t>
            </w:r>
          </w:p>
        </w:tc>
        <w:tc>
          <w:tcPr>
            <w:tcW w:w="1435" w:type="dxa"/>
          </w:tcPr>
          <w:p w14:paraId="5980A548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4B804F45" w14:textId="37519AB1" w:rsidTr="0018629B">
        <w:tc>
          <w:tcPr>
            <w:tcW w:w="4428" w:type="dxa"/>
          </w:tcPr>
          <w:p w14:paraId="35C5755E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Collective teacher efficacy</w:t>
            </w:r>
          </w:p>
        </w:tc>
        <w:tc>
          <w:tcPr>
            <w:tcW w:w="1800" w:type="dxa"/>
          </w:tcPr>
          <w:p w14:paraId="1409BF40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73345CA4" w14:textId="7577E7EF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Concentration, persistence, </w:t>
            </w:r>
          </w:p>
          <w:p w14:paraId="3AD2FEA8" w14:textId="77777777" w:rsidR="00111A58" w:rsidRPr="006C012F" w:rsidRDefault="00111A58" w:rsidP="00346EEB">
            <w:pPr>
              <w:pStyle w:val="ListParagraph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    engagement </w:t>
            </w:r>
          </w:p>
        </w:tc>
        <w:tc>
          <w:tcPr>
            <w:tcW w:w="1435" w:type="dxa"/>
          </w:tcPr>
          <w:p w14:paraId="50A8427B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4513FA72" w14:textId="620B3BC7" w:rsidTr="0018629B">
        <w:tc>
          <w:tcPr>
            <w:tcW w:w="4428" w:type="dxa"/>
          </w:tcPr>
          <w:p w14:paraId="146DD48C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Boredom</w:t>
            </w:r>
          </w:p>
        </w:tc>
        <w:tc>
          <w:tcPr>
            <w:tcW w:w="1800" w:type="dxa"/>
          </w:tcPr>
          <w:p w14:paraId="335CE269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47FC777" w14:textId="54FAC4CD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Individualized instruction</w:t>
            </w:r>
          </w:p>
        </w:tc>
        <w:tc>
          <w:tcPr>
            <w:tcW w:w="1435" w:type="dxa"/>
          </w:tcPr>
          <w:p w14:paraId="64012BFD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2BA4EA3D" w14:textId="1C017BED" w:rsidTr="0018629B">
        <w:tc>
          <w:tcPr>
            <w:tcW w:w="4428" w:type="dxa"/>
          </w:tcPr>
          <w:p w14:paraId="2A7BB591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Setting standards for self </w:t>
            </w:r>
          </w:p>
          <w:p w14:paraId="66F14075" w14:textId="77777777" w:rsidR="00111A58" w:rsidRPr="006C012F" w:rsidRDefault="00111A58" w:rsidP="00346EEB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judgement</w:t>
            </w:r>
          </w:p>
        </w:tc>
        <w:tc>
          <w:tcPr>
            <w:tcW w:w="1800" w:type="dxa"/>
          </w:tcPr>
          <w:p w14:paraId="36EA6EB0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042BEF7" w14:textId="0D66AC3E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Underlining and highlighting </w:t>
            </w:r>
          </w:p>
        </w:tc>
        <w:tc>
          <w:tcPr>
            <w:tcW w:w="1435" w:type="dxa"/>
          </w:tcPr>
          <w:p w14:paraId="7FFC05F7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110D9FA7" w14:textId="027DD0E4" w:rsidTr="0018629B">
        <w:tc>
          <w:tcPr>
            <w:tcW w:w="4428" w:type="dxa"/>
          </w:tcPr>
          <w:p w14:paraId="70BAFE33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Mindfulness</w:t>
            </w:r>
          </w:p>
        </w:tc>
        <w:tc>
          <w:tcPr>
            <w:tcW w:w="1800" w:type="dxa"/>
          </w:tcPr>
          <w:p w14:paraId="0A77E163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0B6D4C6" w14:textId="5AA51733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Reciprocal teaching </w:t>
            </w:r>
          </w:p>
        </w:tc>
        <w:tc>
          <w:tcPr>
            <w:tcW w:w="1435" w:type="dxa"/>
          </w:tcPr>
          <w:p w14:paraId="2FC36D8E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2165B347" w14:textId="774EB94D" w:rsidTr="0018629B">
        <w:tc>
          <w:tcPr>
            <w:tcW w:w="4428" w:type="dxa"/>
          </w:tcPr>
          <w:p w14:paraId="52B27679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Integrated with prior knowledge</w:t>
            </w:r>
          </w:p>
        </w:tc>
        <w:tc>
          <w:tcPr>
            <w:tcW w:w="1800" w:type="dxa"/>
          </w:tcPr>
          <w:p w14:paraId="23F8DFFB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377F1A0" w14:textId="340E4EFC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Ability grouping for advanced  </w:t>
            </w:r>
          </w:p>
          <w:p w14:paraId="4B7D4FA8" w14:textId="77777777" w:rsidR="00111A58" w:rsidRPr="006C012F" w:rsidRDefault="00111A58" w:rsidP="00346EEB">
            <w:pPr>
              <w:pStyle w:val="ListParagraph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     learners</w:t>
            </w:r>
          </w:p>
        </w:tc>
        <w:tc>
          <w:tcPr>
            <w:tcW w:w="1435" w:type="dxa"/>
          </w:tcPr>
          <w:p w14:paraId="2227B237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7AF1831C" w14:textId="67ECA98A" w:rsidTr="0018629B">
        <w:tc>
          <w:tcPr>
            <w:tcW w:w="4428" w:type="dxa"/>
          </w:tcPr>
          <w:p w14:paraId="559B7D10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Homework</w:t>
            </w:r>
          </w:p>
        </w:tc>
        <w:tc>
          <w:tcPr>
            <w:tcW w:w="1800" w:type="dxa"/>
          </w:tcPr>
          <w:p w14:paraId="549B9AEC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4919B996" w14:textId="1DB57022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Concept mapping </w:t>
            </w:r>
          </w:p>
        </w:tc>
        <w:tc>
          <w:tcPr>
            <w:tcW w:w="1435" w:type="dxa"/>
          </w:tcPr>
          <w:p w14:paraId="7D3110DC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0B83314E" w14:textId="5E60C02E" w:rsidTr="0018629B">
        <w:tc>
          <w:tcPr>
            <w:tcW w:w="4428" w:type="dxa"/>
          </w:tcPr>
          <w:p w14:paraId="1E3FBE4A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Transfer strategies</w:t>
            </w:r>
          </w:p>
        </w:tc>
        <w:tc>
          <w:tcPr>
            <w:tcW w:w="1800" w:type="dxa"/>
          </w:tcPr>
          <w:p w14:paraId="59A5F2F3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0E73CCC4" w14:textId="70933004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Teaching communication skills</w:t>
            </w:r>
          </w:p>
        </w:tc>
        <w:tc>
          <w:tcPr>
            <w:tcW w:w="1435" w:type="dxa"/>
          </w:tcPr>
          <w:p w14:paraId="40B99315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32F2DEAB" w14:textId="2A4C5576" w:rsidTr="0018629B">
        <w:tc>
          <w:tcPr>
            <w:tcW w:w="4428" w:type="dxa"/>
          </w:tcPr>
          <w:p w14:paraId="4307365B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Competitive vs. Individualistic </w:t>
            </w:r>
          </w:p>
          <w:p w14:paraId="06BD23AB" w14:textId="77777777" w:rsidR="00111A58" w:rsidRPr="006C012F" w:rsidRDefault="00111A58" w:rsidP="00346EEB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    learning</w:t>
            </w:r>
          </w:p>
        </w:tc>
        <w:tc>
          <w:tcPr>
            <w:tcW w:w="1800" w:type="dxa"/>
          </w:tcPr>
          <w:p w14:paraId="4553D4E9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210E0C19" w14:textId="4E664AE3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Self-reporting grades</w:t>
            </w:r>
          </w:p>
        </w:tc>
        <w:tc>
          <w:tcPr>
            <w:tcW w:w="1435" w:type="dxa"/>
          </w:tcPr>
          <w:p w14:paraId="4D77589F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3F3F57FD" w14:textId="768FB3E9" w:rsidTr="0018629B">
        <w:tc>
          <w:tcPr>
            <w:tcW w:w="4428" w:type="dxa"/>
          </w:tcPr>
          <w:p w14:paraId="2A5519D1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Cooperative learning</w:t>
            </w:r>
          </w:p>
        </w:tc>
        <w:tc>
          <w:tcPr>
            <w:tcW w:w="1800" w:type="dxa"/>
          </w:tcPr>
          <w:p w14:paraId="0F65E00D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1DCC3CA5" w14:textId="3C1BBE72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1:1 laptop </w:t>
            </w:r>
          </w:p>
        </w:tc>
        <w:tc>
          <w:tcPr>
            <w:tcW w:w="1435" w:type="dxa"/>
          </w:tcPr>
          <w:p w14:paraId="01F5DDEC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1015C57F" w14:textId="504F45FB" w:rsidTr="0018629B">
        <w:tc>
          <w:tcPr>
            <w:tcW w:w="4428" w:type="dxa"/>
          </w:tcPr>
          <w:p w14:paraId="7C1F5AC6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 xml:space="preserve">Cognitive task analysis </w:t>
            </w:r>
          </w:p>
        </w:tc>
        <w:tc>
          <w:tcPr>
            <w:tcW w:w="1800" w:type="dxa"/>
          </w:tcPr>
          <w:p w14:paraId="0B9B0ADB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9EA6446" w14:textId="525114E2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Principals/school leaders</w:t>
            </w:r>
          </w:p>
        </w:tc>
        <w:tc>
          <w:tcPr>
            <w:tcW w:w="1435" w:type="dxa"/>
          </w:tcPr>
          <w:p w14:paraId="0C3C7E36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6C012F" w:rsidRPr="006C012F" w14:paraId="7C9C22EA" w14:textId="07C2A7CD" w:rsidTr="0018629B">
        <w:tc>
          <w:tcPr>
            <w:tcW w:w="4428" w:type="dxa"/>
          </w:tcPr>
          <w:p w14:paraId="2E465A7A" w14:textId="77777777" w:rsidR="00111A58" w:rsidRPr="006C012F" w:rsidRDefault="00111A58" w:rsidP="00346E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Teaching test taking/coaching</w:t>
            </w:r>
          </w:p>
        </w:tc>
        <w:tc>
          <w:tcPr>
            <w:tcW w:w="1800" w:type="dxa"/>
          </w:tcPr>
          <w:p w14:paraId="45109A57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5C09BCC8" w14:textId="55FC247C" w:rsidR="00111A58" w:rsidRPr="006C012F" w:rsidRDefault="00111A58" w:rsidP="00346EE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012F">
              <w:rPr>
                <w:rFonts w:asciiTheme="majorHAnsi" w:hAnsiTheme="majorHAnsi" w:cstheme="majorHAnsi"/>
              </w:rPr>
              <w:t>Feedback</w:t>
            </w:r>
          </w:p>
        </w:tc>
        <w:tc>
          <w:tcPr>
            <w:tcW w:w="1435" w:type="dxa"/>
          </w:tcPr>
          <w:p w14:paraId="51AC1034" w14:textId="77777777" w:rsidR="00111A58" w:rsidRPr="006C012F" w:rsidRDefault="00111A58" w:rsidP="00111A5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14:paraId="0CF4582F" w14:textId="77777777" w:rsidR="008912EE" w:rsidRPr="006C012F" w:rsidRDefault="006C012F" w:rsidP="00346EEB">
      <w:pPr>
        <w:rPr>
          <w:rFonts w:asciiTheme="majorHAnsi" w:hAnsiTheme="majorHAnsi" w:cstheme="majorHAnsi"/>
        </w:rPr>
      </w:pPr>
    </w:p>
    <w:sectPr w:rsidR="008912EE" w:rsidRPr="006C012F" w:rsidSect="000D4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3300"/>
    <w:multiLevelType w:val="hybridMultilevel"/>
    <w:tmpl w:val="93B87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61AB0"/>
    <w:multiLevelType w:val="hybridMultilevel"/>
    <w:tmpl w:val="15F0E17A"/>
    <w:lvl w:ilvl="0" w:tplc="32D2F89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44629">
    <w:abstractNumId w:val="0"/>
  </w:num>
  <w:num w:numId="2" w16cid:durableId="14923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48"/>
    <w:rsid w:val="00077C2E"/>
    <w:rsid w:val="000D4C6B"/>
    <w:rsid w:val="000D7DB9"/>
    <w:rsid w:val="000E6BD4"/>
    <w:rsid w:val="00111A58"/>
    <w:rsid w:val="0018629B"/>
    <w:rsid w:val="00346EEB"/>
    <w:rsid w:val="00380146"/>
    <w:rsid w:val="003A7736"/>
    <w:rsid w:val="003D6BAA"/>
    <w:rsid w:val="0041718A"/>
    <w:rsid w:val="00565DE1"/>
    <w:rsid w:val="006C012F"/>
    <w:rsid w:val="00887E3E"/>
    <w:rsid w:val="008F56E1"/>
    <w:rsid w:val="00B00B52"/>
    <w:rsid w:val="00D264A6"/>
    <w:rsid w:val="00E15847"/>
    <w:rsid w:val="00EF4BE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67EB"/>
  <w14:defaultImageDpi w14:val="32767"/>
  <w15:chartTrackingRefBased/>
  <w15:docId w15:val="{80DBF6A5-D0D6-3945-BBFE-640FE70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frattura@uwm.edu</dc:creator>
  <cp:keywords/>
  <dc:description/>
  <cp:lastModifiedBy>ICS Equity</cp:lastModifiedBy>
  <cp:revision>2</cp:revision>
  <dcterms:created xsi:type="dcterms:W3CDTF">2022-05-31T18:41:00Z</dcterms:created>
  <dcterms:modified xsi:type="dcterms:W3CDTF">2022-05-31T18:41:00Z</dcterms:modified>
</cp:coreProperties>
</file>